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A270" w14:textId="77777777" w:rsidR="00785BC6" w:rsidRDefault="00785BC6" w:rsidP="00785BC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LEI Nº 469/2000</w:t>
      </w:r>
    </w:p>
    <w:p w14:paraId="6E4160CD" w14:textId="77777777" w:rsidR="00785BC6" w:rsidRDefault="00785BC6" w:rsidP="00785BC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>
        <w:rPr>
          <w:b/>
          <w:bCs/>
          <w:color w:val="FF0000"/>
          <w:sz w:val="26"/>
          <w:szCs w:val="26"/>
          <w:u w:val="single"/>
        </w:rPr>
        <w:t>AUTORIZA O EXECUTIVO MUNICIPAL A CONCEDER O REAJUSTE SALARIAL QUE MENCIONA E CONTÉM OUTRAS DISPOSIÇÕES.</w:t>
      </w:r>
    </w:p>
    <w:p w14:paraId="5D2B8890" w14:textId="77777777" w:rsidR="00785BC6" w:rsidRDefault="00785BC6" w:rsidP="00785BC6">
      <w:pPr>
        <w:ind w:firstLine="1134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6A22F253" w14:textId="77777777" w:rsidR="00785BC6" w:rsidRDefault="00785BC6" w:rsidP="00785BC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Com vigor a partir de 1º (primeiro) de abril de 2000, fica concedido o reajuste de 11% (onze por cento), sobre a tabela salarial a todos Servidores Municipais, ativos, inativos e pensionistas, tomando-se como base os valores pagos em março de 2000.</w:t>
      </w:r>
    </w:p>
    <w:p w14:paraId="59B73736" w14:textId="77777777" w:rsidR="00785BC6" w:rsidRDefault="00785BC6" w:rsidP="00785BC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reajuste concedido no caput, visa repor aos servidores municipais, a perda do poder aquisitivo, verificada no período de maio/98 a março/2000.</w:t>
      </w:r>
    </w:p>
    <w:p w14:paraId="64CE0362" w14:textId="77777777" w:rsidR="00785BC6" w:rsidRDefault="00785BC6" w:rsidP="00785BC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As despesas decorrentes da execução da presente Lei, correrão a conta das dotações específicas: 02.10.0307020.2003-3111; 02.20-0307024.2010-3111; 02.30-0307021.2011-3111;02.30-0307021.2011-3113; 02.40.0308030.2012-3111; 02.50.1060021.2018-3111;02.50.1060325.2019-3111; 02.50.1688534.2023-3111; 02.60.0807021.2024-3111; 02.60.0842188.2026-3111; 02.60.0842188.2035-3111; 02.70.1375428.2031-3111, constante do orçamento programa de 2000 da Prefeitura.</w:t>
      </w:r>
    </w:p>
    <w:p w14:paraId="4E64AE9A" w14:textId="77777777" w:rsidR="00785BC6" w:rsidRDefault="00785BC6" w:rsidP="00785BC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3º - Revogadas as disposições em contrário. Esta Lei entrará em vigor na data de sua publicação. </w:t>
      </w:r>
    </w:p>
    <w:p w14:paraId="078B2849" w14:textId="77777777" w:rsidR="00785BC6" w:rsidRDefault="00785BC6" w:rsidP="00785BC6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00951FF0" w14:textId="77777777" w:rsidR="00785BC6" w:rsidRDefault="00785BC6" w:rsidP="00785BC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Comprida, 02 de maio de 2000</w:t>
      </w:r>
    </w:p>
    <w:p w14:paraId="73F6DC21" w14:textId="77777777" w:rsidR="00785BC6" w:rsidRDefault="00785BC6" w:rsidP="00785BC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6067C2B1" w14:textId="77777777" w:rsidR="00785BC6" w:rsidRDefault="00785BC6" w:rsidP="00785BC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 </w:t>
      </w:r>
    </w:p>
    <w:p w14:paraId="07A4EA7A" w14:textId="77777777" w:rsidR="00785BC6" w:rsidRDefault="00785BC6" w:rsidP="00785BC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  Prefeito Municipal</w:t>
      </w:r>
    </w:p>
    <w:p w14:paraId="5CC40C8E" w14:textId="77777777" w:rsidR="00785BC6" w:rsidRDefault="00785BC6" w:rsidP="00785BC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6822934D" w14:textId="77777777" w:rsidR="00785BC6" w:rsidRDefault="00785BC6" w:rsidP="00785BC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0193625F" w14:textId="77777777" w:rsidR="00E07864" w:rsidRPr="00785BC6" w:rsidRDefault="00E07864" w:rsidP="00785BC6"/>
    <w:sectPr w:rsidR="00E07864" w:rsidRPr="00785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3E08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190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C6"/>
    <w:rsid w:val="002D41E7"/>
    <w:rsid w:val="00785BC6"/>
    <w:rsid w:val="00E0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C92D"/>
  <w15:chartTrackingRefBased/>
  <w15:docId w15:val="{C20985B6-F660-492A-A5DB-1E4D034A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C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785BC6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2022-08-22T13:32:00Z</dcterms:created>
  <dcterms:modified xsi:type="dcterms:W3CDTF">2022-08-22T13:39:00Z</dcterms:modified>
</cp:coreProperties>
</file>